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B12811" w:rsidRPr="00B12811" w:rsidRDefault="00B12811" w:rsidP="00B12811">
      <w:pPr>
        <w:spacing w:after="34" w:line="200" w:lineRule="exact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B12811">
        <w:rPr>
          <w:rFonts w:ascii="Arial" w:eastAsia="Times New Roman" w:hAnsi="Arial" w:cs="Arial"/>
          <w:b/>
          <w:sz w:val="18"/>
          <w:szCs w:val="24"/>
          <w:lang w:val="es-ES" w:eastAsia="es-ES"/>
        </w:rPr>
        <w:t>CAPÍTULO TERCERO</w:t>
      </w:r>
    </w:p>
    <w:p w:rsidR="00B12811" w:rsidRPr="00B12811" w:rsidRDefault="00B12811" w:rsidP="00B12811">
      <w:pPr>
        <w:spacing w:after="34" w:line="200" w:lineRule="exact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B12811">
        <w:rPr>
          <w:rFonts w:ascii="Arial" w:eastAsia="Times New Roman" w:hAnsi="Arial" w:cs="Arial"/>
          <w:b/>
          <w:sz w:val="18"/>
          <w:szCs w:val="24"/>
          <w:lang w:val="es-ES" w:eastAsia="es-ES"/>
        </w:rPr>
        <w:t>DE LA CONTRATACIÓN</w:t>
      </w:r>
    </w:p>
    <w:p w:rsidR="00B12811" w:rsidRPr="00B12811" w:rsidRDefault="00B12811" w:rsidP="00B12811">
      <w:pPr>
        <w:spacing w:after="34" w:line="200" w:lineRule="exact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B12811">
        <w:rPr>
          <w:rFonts w:ascii="Arial" w:eastAsia="Times New Roman" w:hAnsi="Arial" w:cs="Arial"/>
          <w:b/>
          <w:sz w:val="18"/>
          <w:szCs w:val="24"/>
          <w:lang w:val="es-ES" w:eastAsia="es-ES"/>
        </w:rPr>
        <w:t>SECCIÓN I</w:t>
      </w:r>
    </w:p>
    <w:p w:rsidR="00B12811" w:rsidRPr="00B12811" w:rsidRDefault="00B12811" w:rsidP="00B12811">
      <w:pPr>
        <w:spacing w:after="34" w:line="200" w:lineRule="exact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B12811">
        <w:rPr>
          <w:rFonts w:ascii="Arial" w:eastAsia="Times New Roman" w:hAnsi="Arial" w:cs="Arial"/>
          <w:b/>
          <w:sz w:val="18"/>
          <w:szCs w:val="24"/>
          <w:lang w:val="es-ES" w:eastAsia="es-ES"/>
        </w:rPr>
        <w:t>DEL CONTRATO</w:t>
      </w:r>
    </w:p>
    <w:p w:rsidR="00B12811" w:rsidRPr="00B12811" w:rsidRDefault="00B12811" w:rsidP="00B12811">
      <w:pPr>
        <w:spacing w:after="34" w:line="20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B12811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79.-</w:t>
      </w:r>
      <w:r w:rsidRPr="00B12811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El contrato además de cumplir con lo señalado en el artículo 46 de la Ley, deberá contener el programa de ejecución convenido y el presupuesto respectivo, así como los anexos técnicos que incluirán, entre otros aspectos, los planos con sus modificaciones, especificaciones generales y particulares de construcción; asimismo, deberá establecer el mecanismo de ajuste de costos que haya determinado la dependencia o entidad en la convocatoria a la licitación pública, cuando se trate de contratos celebrados en moneda extranjera, en términos de lo señalado en el artículo 184 de este Reglamento, y deberá precisar que su vigencia iniciará con la suscripción del mismo por el contratista y finalizará cuando se firme el acta de extinción de derechos y obligaciones de las partes, o bien, se actualice el supuesto a que se refiere el último párrafo del artículo 170 del presente Reglamento.</w:t>
      </w:r>
    </w:p>
    <w:p w:rsidR="00B12811" w:rsidRPr="00B12811" w:rsidRDefault="00B12811" w:rsidP="00B12811">
      <w:pPr>
        <w:spacing w:after="34" w:line="20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B12811">
        <w:rPr>
          <w:rFonts w:ascii="Arial" w:eastAsia="Times New Roman" w:hAnsi="Arial" w:cs="Arial"/>
          <w:sz w:val="18"/>
          <w:szCs w:val="20"/>
          <w:lang w:val="es-ES" w:eastAsia="es-ES"/>
        </w:rPr>
        <w:t>El contrato deberá establecer, en el caso que se actualice el supuesto a que hace referencia el segundo párrafo del artículo 48 de la Ley y el primer párrafo del artículo 90 del presente Reglamento, el monto de la garantía de cumplimiento previsto en el procedimiento de contratación de que se trate y el porcentaje de reducción al mismo, así como la previsión de que las penas convencionales que se llegaren a aplicar se calcularán en términos de lo señalado en el segundo párrafo del artículo 86 de este Reglamento y atendiendo lo previsto en el segundo párrafo del artículo 90 del propio Reglamento.</w:t>
      </w:r>
    </w:p>
    <w:p w:rsidR="00B12811" w:rsidRPr="00B12811" w:rsidRDefault="00B12811" w:rsidP="00B12811">
      <w:pPr>
        <w:spacing w:after="2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B12811">
        <w:rPr>
          <w:rFonts w:ascii="Arial" w:eastAsia="Times New Roman" w:hAnsi="Arial" w:cs="Arial"/>
          <w:sz w:val="18"/>
          <w:szCs w:val="20"/>
          <w:lang w:val="es-ES" w:eastAsia="es-ES"/>
        </w:rPr>
        <w:t>En caso de discrepancia entre la convocatoria a la licitación pública, la invitación a cuando menos tres personas o la solicitud de cotización y el modelo de contrato, prevalecerá lo establecido en la convocatoria, invitación o solicitud respectiva.</w:t>
      </w:r>
    </w:p>
    <w:p w:rsidR="00B12811" w:rsidRPr="00B12811" w:rsidRDefault="00B12811" w:rsidP="00B12811">
      <w:pPr>
        <w:spacing w:after="2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B12811">
        <w:rPr>
          <w:rFonts w:ascii="Arial" w:eastAsia="Times New Roman" w:hAnsi="Arial" w:cs="Arial"/>
          <w:sz w:val="18"/>
          <w:szCs w:val="20"/>
          <w:lang w:val="es-ES_tradnl" w:eastAsia="es-ES"/>
        </w:rPr>
        <w:t>El Área responsable de la contratación, una vez cumplido el plazo a que hace referencia el artículo 47 de la Ley para la firma del contrato, deberá entregar al contratista una copia firmada.</w:t>
      </w:r>
    </w:p>
    <w:p w:rsidR="00B12811" w:rsidRPr="00B12811" w:rsidRDefault="00B12811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_tradnl" w:eastAsia="es-ES"/>
        </w:rPr>
      </w:pPr>
      <w:bookmarkStart w:id="0" w:name="_GoBack"/>
      <w:bookmarkEnd w:id="0"/>
    </w:p>
    <w:sectPr w:rsidR="00B12811" w:rsidRPr="00B128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413DB3"/>
    <w:rsid w:val="00457BE9"/>
    <w:rsid w:val="00473543"/>
    <w:rsid w:val="00495979"/>
    <w:rsid w:val="00692AD0"/>
    <w:rsid w:val="006950E2"/>
    <w:rsid w:val="006F7B91"/>
    <w:rsid w:val="00800CAE"/>
    <w:rsid w:val="008F780B"/>
    <w:rsid w:val="00923585"/>
    <w:rsid w:val="009719B5"/>
    <w:rsid w:val="00B12811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2013-04-10T18:43:00Z</dcterms:created>
  <dcterms:modified xsi:type="dcterms:W3CDTF">2013-04-19T20:07:00Z</dcterms:modified>
</cp:coreProperties>
</file>